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right" w:pos="9060"/>
        </w:tabs>
        <w:spacing w:before="240" w:lineRule="auto"/>
        <w:ind w:right="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</w:rPr>
        <w:drawing>
          <wp:inline distB="114300" distT="114300" distL="114300" distR="114300">
            <wp:extent cx="1885950" cy="89535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9240" r="623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ora" w:cs="Lora" w:eastAsia="Lora" w:hAnsi="Lora"/>
        </w:rPr>
        <w:drawing>
          <wp:inline distB="114300" distT="114300" distL="114300" distR="114300">
            <wp:extent cx="1971675" cy="885825"/>
            <wp:effectExtent b="0" l="0" r="0" t="0"/>
            <wp:docPr id="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20061" l="16177" r="20517" t="2129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ora" w:cs="Lora" w:eastAsia="Lora" w:hAnsi="Lora"/>
        </w:rPr>
        <w:drawing>
          <wp:inline distB="114300" distT="114300" distL="114300" distR="114300">
            <wp:extent cx="1700213" cy="878443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878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Akademia Muzyczna im. Ignacego Jana Paderewskiego w Poznaniu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ul. Święty Marcin 87, 61-808 Poznań, tel. 61 856 89 00</w:t>
      </w:r>
    </w:p>
    <w:p w:rsidR="00000000" w:rsidDel="00000000" w:rsidP="00000000" w:rsidRDefault="00000000" w:rsidRPr="00000000" w14:paraId="00000005">
      <w:pPr>
        <w:pageBreakBefore w:val="0"/>
        <w:spacing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Katedra Kompozycji i Katedra Teorii Muzyki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Koło Artystyczno-Naukowe Studentów Kompozycji i Teorii Muzyki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Lora" w:cs="Lora" w:eastAsia="Lora" w:hAnsi="Lora"/>
          <w:color w:val="0563c1"/>
          <w:u w:val="single"/>
        </w:rPr>
      </w:pPr>
      <w:hyperlink r:id="rId10">
        <w:r w:rsidDel="00000000" w:rsidR="00000000" w:rsidRPr="00000000">
          <w:rPr>
            <w:rFonts w:ascii="Lora" w:cs="Lora" w:eastAsia="Lora" w:hAnsi="Lora"/>
            <w:color w:val="0563c1"/>
            <w:u w:val="single"/>
            <w:rtl w:val="0"/>
          </w:rPr>
          <w:t xml:space="preserve">https://www.facebook.com/kanamp2012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Lora" w:cs="Lora" w:eastAsia="Lora" w:hAnsi="Lora"/>
          <w:color w:val="0563c1"/>
          <w:u w:val="single"/>
        </w:rPr>
      </w:pPr>
      <w:r w:rsidDel="00000000" w:rsidR="00000000" w:rsidRPr="00000000">
        <w:rPr>
          <w:rFonts w:ascii="Lora" w:cs="Lora" w:eastAsia="Lora" w:hAnsi="Lora"/>
          <w:color w:val="0563c1"/>
          <w:u w:val="single"/>
          <w:rtl w:val="0"/>
        </w:rPr>
        <w:t xml:space="preserve">https://www.instagram.com/kolo_an/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Lora" w:cs="Lora" w:eastAsia="Lora" w:hAnsi="Lora"/>
          <w:color w:val="0563c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e-mail: </w:t>
      </w:r>
      <w:r w:rsidDel="00000000" w:rsidR="00000000" w:rsidRPr="00000000">
        <w:rPr>
          <w:rFonts w:ascii="Lora" w:cs="Lora" w:eastAsia="Lora" w:hAnsi="Lora"/>
          <w:color w:val="0563c1"/>
          <w:rtl w:val="0"/>
        </w:rPr>
        <w:t xml:space="preserve">neofonia@amuz.edu.pl</w:t>
      </w:r>
    </w:p>
    <w:p w:rsidR="00000000" w:rsidDel="00000000" w:rsidP="00000000" w:rsidRDefault="00000000" w:rsidRPr="00000000" w14:paraId="0000000A">
      <w:pPr>
        <w:pageBreakBefore w:val="0"/>
        <w:spacing w:before="240" w:lineRule="auto"/>
        <w:jc w:val="right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Poznań, dnia 7.12.2022 r.</w:t>
      </w:r>
    </w:p>
    <w:p w:rsidR="00000000" w:rsidDel="00000000" w:rsidP="00000000" w:rsidRDefault="00000000" w:rsidRPr="00000000" w14:paraId="0000000B">
      <w:pPr>
        <w:pageBreakBefore w:val="0"/>
        <w:spacing w:before="240" w:lineRule="auto"/>
        <w:jc w:val="right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jc w:val="center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XI Ogólnopolska Studencko-Doktorancka Konferencja Naukowa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NEOFONIA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center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Międzyuczelniany Koncert Kompozytorski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jc w:val="center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11-12 stycznia 2023</w:t>
      </w:r>
    </w:p>
    <w:p w:rsidR="00000000" w:rsidDel="00000000" w:rsidP="00000000" w:rsidRDefault="00000000" w:rsidRPr="00000000" w14:paraId="00000010">
      <w:pPr>
        <w:pageBreakBefore w:val="0"/>
        <w:spacing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Szanowni Państwo,</w:t>
      </w:r>
    </w:p>
    <w:p w:rsidR="00000000" w:rsidDel="00000000" w:rsidP="00000000" w:rsidRDefault="00000000" w:rsidRPr="00000000" w14:paraId="00000011">
      <w:pPr>
        <w:pageBreakBefore w:val="0"/>
        <w:spacing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uprzejmie informujemy, że z inicjatywy Koła Artystyczno-Naukowego Studentów Kompozycji i Teorii Muzyki Akademii Muzycznej im. I. J. Paderewskiego w Poznaniu w dniach 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11-12 stycznia 2023</w:t>
      </w:r>
      <w:r w:rsidDel="00000000" w:rsidR="00000000" w:rsidRPr="00000000">
        <w:rPr>
          <w:rFonts w:ascii="Lora" w:cs="Lora" w:eastAsia="Lora" w:hAnsi="Lora"/>
          <w:rtl w:val="0"/>
        </w:rPr>
        <w:t xml:space="preserve"> roku odbędzie się 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XI edycja Ogólnopolskiej Studencko-Doktoranckiej Konferencji Naukowej Neofonia</w:t>
      </w:r>
      <w:r w:rsidDel="00000000" w:rsidR="00000000" w:rsidRPr="00000000">
        <w:rPr>
          <w:rFonts w:ascii="Lora" w:cs="Lora" w:eastAsia="Lora" w:hAnsi="Lora"/>
          <w:rtl w:val="0"/>
        </w:rPr>
        <w:t xml:space="preserve">, której towarzyszyć będzie Międzyuczelniany Koncert Kompozytorski. </w:t>
      </w:r>
    </w:p>
    <w:p w:rsidR="00000000" w:rsidDel="00000000" w:rsidP="00000000" w:rsidRDefault="00000000" w:rsidRPr="00000000" w14:paraId="00000012">
      <w:pPr>
        <w:pageBreakBefore w:val="0"/>
        <w:spacing w:before="240" w:lineRule="auto"/>
        <w:jc w:val="both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240" w:lineRule="auto"/>
        <w:jc w:val="both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color w:val="050505"/>
          <w:sz w:val="28"/>
          <w:szCs w:val="28"/>
          <w:rtl w:val="0"/>
        </w:rPr>
        <w:t xml:space="preserve">Nova Antiqua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0" w:line="276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Nowoczesny, współczesny, aktualny, teraźniejszy. Dawny, historyczny, epokowy, źródłowy. XI edycja konferencji stanowić będzie okazję do wymiany myśli i doświadczeń pomiędzy przedstawicielami głównych muzycznych ośrodków akademickich w Polsce. Tematem tegorocznej edycji jest synteza brzmień dawnych ze współczesnymi, konfrontacja praktyk historycznych i nowoczesnych, możliwości wykorzystania instrumentarium z różnych epok i odwołania do tradycji w najnowszych kompozycjach.</w:t>
      </w:r>
    </w:p>
    <w:p w:rsidR="00000000" w:rsidDel="00000000" w:rsidP="00000000" w:rsidRDefault="00000000" w:rsidRPr="00000000" w14:paraId="00000015">
      <w:pPr>
        <w:pageBreakBefore w:val="0"/>
        <w:spacing w:before="200" w:line="602.1818181818181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Poniżej przedstawiamy wykaz proponowanych obszarów i zagadnień badawczych: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kanon współczesnej literatury muzycznej zawierający odwołania do tradycyjnych stylów i gatunków, zawierający historyczne praktyki wykonawcze oraz instrumenty dawne,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zastosowanie instrumentów dawnych we współczesnych kompozycjach,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współczesne techniki wykonawcze na instrumentach dawnych,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zastosowanie dawnych praktyk wykonawczych we współczesnych aranżacjach,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współczesne rzemiosło instrumentów dawnych,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konteksty i znaczenie muzyki dawnej we współczesnej edukacji muzycznej,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konteksty biograficzne i stylistyczne kompozytorów przedklasycznych w muzyce najnowszej,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techniki nagłaśniania instrumentów dawnych.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Do wzięcia udziału w planowanym przedsięwzięciu artystyczno-naukowym szczególnie zapraszamy wszystkie osoby zajmujące się muzyką XX i XXI wieku oraz zaproponowaną przez nas tematyką, a więc studentów i doktorantów Akademii Muzycznych, kompozytorów, muzykologów i teoretyków muzyki oraz wykonawców muzyki dawnej. Uprzejmie informujemy, że: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before="200" w:lineRule="auto"/>
        <w:ind w:left="720" w:hanging="360"/>
        <w:jc w:val="both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czas wystąpienia podczas konferencji wynosi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 20 minut</w:t>
      </w:r>
      <w:r w:rsidDel="00000000" w:rsidR="00000000" w:rsidRPr="00000000">
        <w:rPr>
          <w:rFonts w:ascii="Lora" w:cs="Lora" w:eastAsia="Lora" w:hAnsi="Lora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before="0" w:lineRule="auto"/>
        <w:ind w:left="720" w:hanging="360"/>
        <w:jc w:val="both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czas trwania prezentowanego w czasie koncertu utworu kameralnego – do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 6 minut</w:t>
      </w:r>
      <w:r w:rsidDel="00000000" w:rsidR="00000000" w:rsidRPr="00000000">
        <w:rPr>
          <w:rFonts w:ascii="Lora" w:cs="Lora" w:eastAsia="Lora" w:hAnsi="Lor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W ramach tegorocznej Neofonii zaplanowano 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Międzyuczelniany Koncert Kompozytorski</w:t>
      </w:r>
      <w:r w:rsidDel="00000000" w:rsidR="00000000" w:rsidRPr="00000000">
        <w:rPr>
          <w:rFonts w:ascii="Lora" w:cs="Lora" w:eastAsia="Lora" w:hAnsi="Lora"/>
          <w:rtl w:val="0"/>
        </w:rPr>
        <w:t xml:space="preserve">, który odbędzie się 11 stycznia 2023 roku o godzinie 18:00 w sali koncertowej Aula Nova poznańskiej Akademii Muzycznej. Przedmiotem zgłoszenia może być utwór: akustyczny, akuzmatyczny, z mediami mieszanymi, performatywny, 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o obsadzie nie przekraczającej 10 osób</w:t>
      </w:r>
      <w:r w:rsidDel="00000000" w:rsidR="00000000" w:rsidRPr="00000000">
        <w:rPr>
          <w:rFonts w:ascii="Lora" w:cs="Lora" w:eastAsia="Lora" w:hAnsi="Lora"/>
          <w:rtl w:val="0"/>
        </w:rPr>
        <w:t xml:space="preserve">. Organizatorzy nie zapewniają wykonawców. W przypadku utworów dedykowanych projekcji wielogłośnikowej prosimy o przygotowanie wersji binauralnej. W przypadku utworów performatywnych do zagospodarowania podczas wykonania utworu jest wyłącznie estrada Auli Nova. Równocześnie pragniemy zaprosić na wydarzenie towarzyszące tegorocznej edycji – 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Koncert ‘Nova Antiqua’</w:t>
      </w:r>
      <w:r w:rsidDel="00000000" w:rsidR="00000000" w:rsidRPr="00000000">
        <w:rPr>
          <w:rFonts w:ascii="Lora" w:cs="Lora" w:eastAsia="Lora" w:hAnsi="Lora"/>
          <w:rtl w:val="0"/>
        </w:rPr>
        <w:t xml:space="preserve"> który odbędzie się 12 stycznia 2023 roku o godzinie 18:00 w sali Błękitnej poznańskiej Akademii Muzycznej.</w:t>
      </w:r>
    </w:p>
    <w:p w:rsidR="00000000" w:rsidDel="00000000" w:rsidP="00000000" w:rsidRDefault="00000000" w:rsidRPr="00000000" w14:paraId="00000022">
      <w:pPr>
        <w:pageBreakBefore w:val="0"/>
        <w:spacing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Osoby chętne wziąć czynny udział w konferencji oraz kompozytorów zainteresowanych prezentacją swoich utworów prosimy o nadesłanie abstraktów referatów lub partytur wraz z formularzem zgłoszeniowym (załącznik do niniejszego pisma) na adres e-mail: </w:t>
      </w:r>
      <w:r w:rsidDel="00000000" w:rsidR="00000000" w:rsidRPr="00000000">
        <w:rPr>
          <w:rFonts w:ascii="Lora" w:cs="Lora" w:eastAsia="Lora" w:hAnsi="Lora"/>
          <w:color w:val="0563c1"/>
          <w:rtl w:val="0"/>
        </w:rPr>
        <w:t xml:space="preserve">neofonia@amuz.edu.pl</w:t>
      </w:r>
      <w:r w:rsidDel="00000000" w:rsidR="00000000" w:rsidRPr="00000000">
        <w:rPr>
          <w:rFonts w:ascii="Lora" w:cs="Lora" w:eastAsia="Lora" w:hAnsi="Lora"/>
          <w:rtl w:val="0"/>
        </w:rPr>
        <w:t xml:space="preserve"> w nieprzekraczalnym terminie – 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do dnia 23 grudnia 2022 roku</w:t>
      </w:r>
      <w:r w:rsidDel="00000000" w:rsidR="00000000" w:rsidRPr="00000000">
        <w:rPr>
          <w:rFonts w:ascii="Lora" w:cs="Lora" w:eastAsia="Lora" w:hAnsi="Lora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pageBreakBefore w:val="0"/>
        <w:spacing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Partytury i abstrakty należy wysłać organizatorowi do dnia 28 grudnia 2022 roku.</w:t>
      </w:r>
      <w:r w:rsidDel="00000000" w:rsidR="00000000" w:rsidRPr="00000000">
        <w:rPr>
          <w:rFonts w:ascii="Lora" w:cs="Lora" w:eastAsia="Lora" w:hAnsi="Lora"/>
          <w:u w:val="single"/>
          <w:rtl w:val="0"/>
        </w:rPr>
        <w:t xml:space="preserve"> Zgłoszenia niekompletne i przesłane po upływie wyżej wymienionych terminów nie będą rozpatrywane.</w:t>
      </w:r>
      <w:r w:rsidDel="00000000" w:rsidR="00000000" w:rsidRPr="00000000">
        <w:rPr>
          <w:rFonts w:ascii="Lora" w:cs="Lora" w:eastAsia="Lora" w:hAnsi="Lora"/>
          <w:rtl w:val="0"/>
        </w:rPr>
        <w:t xml:space="preserve"> Jednocześnie informujemy, że organizatorzy zastrzegają sobie prawo do selekcji nadesłanych partytur i abstraktów wystąpień oraz odwołania bądź zmiany daty wydarzenia bez podania przyczyny.</w:t>
      </w:r>
    </w:p>
    <w:p w:rsidR="00000000" w:rsidDel="00000000" w:rsidP="00000000" w:rsidRDefault="00000000" w:rsidRPr="00000000" w14:paraId="00000024">
      <w:pPr>
        <w:pageBreakBefore w:val="0"/>
        <w:spacing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Organizator zastrzega sobie prawo do rejestracji i późniejszej publikacji wszystkich wydarzeń odbywających się w ramach tegorocznej edycji.</w:t>
      </w:r>
    </w:p>
    <w:p w:rsidR="00000000" w:rsidDel="00000000" w:rsidP="00000000" w:rsidRDefault="00000000" w:rsidRPr="00000000" w14:paraId="00000025">
      <w:pPr>
        <w:pageBreakBefore w:val="0"/>
        <w:spacing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Szczegółowe informacje prześlemy Państwu drogą e-mailową najpóźniej do dnia 5 stycznia 2023 roku. Mimo to zachęcamy także do śledzenia profilu naszego Koła na Facebooku, na którym niezależnie publikujemy aktualne informacje:</w:t>
      </w:r>
      <w:hyperlink r:id="rId11">
        <w:r w:rsidDel="00000000" w:rsidR="00000000" w:rsidRPr="00000000">
          <w:rPr>
            <w:rFonts w:ascii="Lora" w:cs="Lora" w:eastAsia="Lora" w:hAnsi="Lora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Lora" w:cs="Lora" w:eastAsia="Lora" w:hAnsi="Lora"/>
            <w:color w:val="0563c1"/>
            <w:u w:val="single"/>
            <w:rtl w:val="0"/>
          </w:rPr>
          <w:t xml:space="preserve">https://www.facebook.com/kanamp2012</w:t>
        </w:r>
      </w:hyperlink>
      <w:r w:rsidDel="00000000" w:rsidR="00000000" w:rsidRPr="00000000">
        <w:rPr>
          <w:rFonts w:ascii="Lora" w:cs="Lora" w:eastAsia="Lora" w:hAnsi="Lora"/>
          <w:rtl w:val="0"/>
        </w:rPr>
        <w:t xml:space="preserve">.</w:t>
      </w:r>
    </w:p>
    <w:p w:rsidR="00000000" w:rsidDel="00000000" w:rsidP="00000000" w:rsidRDefault="00000000" w:rsidRPr="00000000" w14:paraId="00000026">
      <w:pPr>
        <w:pageBreakBefore w:val="0"/>
        <w:spacing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Do zobaczenia!</w:t>
      </w:r>
    </w:p>
    <w:p w:rsidR="00000000" w:rsidDel="00000000" w:rsidP="00000000" w:rsidRDefault="00000000" w:rsidRPr="00000000" w14:paraId="00000027">
      <w:pPr>
        <w:pageBreakBefore w:val="0"/>
        <w:spacing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Z wyrazami szacunku,</w:t>
      </w:r>
    </w:p>
    <w:p w:rsidR="00000000" w:rsidDel="00000000" w:rsidP="00000000" w:rsidRDefault="00000000" w:rsidRPr="00000000" w14:paraId="00000028">
      <w:pPr>
        <w:pageBreakBefore w:val="0"/>
        <w:spacing w:before="240" w:lineRule="auto"/>
        <w:jc w:val="right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Zarząd Koła Artystyczno-Naukowego</w:t>
      </w:r>
    </w:p>
    <w:p w:rsidR="00000000" w:rsidDel="00000000" w:rsidP="00000000" w:rsidRDefault="00000000" w:rsidRPr="00000000" w14:paraId="00000029">
      <w:pPr>
        <w:pageBreakBefore w:val="0"/>
        <w:jc w:val="right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przew. Justyna Tobera</w:t>
      </w:r>
    </w:p>
    <w:p w:rsidR="00000000" w:rsidDel="00000000" w:rsidP="00000000" w:rsidRDefault="00000000" w:rsidRPr="00000000" w14:paraId="0000002A">
      <w:pPr>
        <w:jc w:val="right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Joanna Czarny</w:t>
      </w:r>
    </w:p>
    <w:p w:rsidR="00000000" w:rsidDel="00000000" w:rsidP="00000000" w:rsidRDefault="00000000" w:rsidRPr="00000000" w14:paraId="0000002B">
      <w:pPr>
        <w:jc w:val="right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Mikołaj Jarczyński</w:t>
      </w:r>
    </w:p>
    <w:p w:rsidR="00000000" w:rsidDel="00000000" w:rsidP="00000000" w:rsidRDefault="00000000" w:rsidRPr="00000000" w14:paraId="0000002C">
      <w:pPr>
        <w:jc w:val="right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Wiktoria Różycka</w:t>
      </w:r>
    </w:p>
    <w:p w:rsidR="00000000" w:rsidDel="00000000" w:rsidP="00000000" w:rsidRDefault="00000000" w:rsidRPr="00000000" w14:paraId="0000002D">
      <w:pPr>
        <w:pageBreakBefore w:val="0"/>
        <w:jc w:val="right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Magdalena Sobolewska</w:t>
      </w:r>
    </w:p>
    <w:p w:rsidR="00000000" w:rsidDel="00000000" w:rsidP="00000000" w:rsidRDefault="00000000" w:rsidRPr="00000000" w14:paraId="0000002E">
      <w:pPr>
        <w:pageBreakBefore w:val="0"/>
        <w:jc w:val="right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Joanna Wilczyńska</w:t>
      </w:r>
    </w:p>
    <w:p w:rsidR="00000000" w:rsidDel="00000000" w:rsidP="00000000" w:rsidRDefault="00000000" w:rsidRPr="00000000" w14:paraId="0000002F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kanamp2012" TargetMode="External"/><Relationship Id="rId10" Type="http://schemas.openxmlformats.org/officeDocument/2006/relationships/hyperlink" Target="https://www.facebook.com/kanamp2012" TargetMode="External"/><Relationship Id="rId12" Type="http://schemas.openxmlformats.org/officeDocument/2006/relationships/hyperlink" Target="https://www.facebook.com/kanamp2012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peErO/hYhIo5ozyegNoxQLURuQ==">AMUW2mUc3rrJ5DGeYEpB5eVCG/QOhyo+PFo5OCiPT6ZHtOFODtnp3yyDqXjHmrs7lgFDBvKenSG2HRjDNIQP8UMHkWQNoRs784VibNiGYWi3PO+uGWW55do=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